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D1" w:rsidRPr="00A452D1" w:rsidRDefault="00552C88" w:rsidP="00A452D1">
      <w:pPr>
        <w:tabs>
          <w:tab w:val="left" w:pos="360"/>
        </w:tabs>
        <w:jc w:val="center"/>
        <w:rPr>
          <w:b/>
          <w:sz w:val="40"/>
        </w:rPr>
      </w:pPr>
      <w:r>
        <w:rPr>
          <w:b/>
          <w:sz w:val="40"/>
        </w:rPr>
        <w:t>Turtle 5</w:t>
      </w:r>
    </w:p>
    <w:p w:rsidR="00A452D1" w:rsidRDefault="00552C88" w:rsidP="00A452D1">
      <w:pPr>
        <w:tabs>
          <w:tab w:val="left" w:pos="360"/>
        </w:tabs>
        <w:jc w:val="center"/>
        <w:rPr>
          <w:sz w:val="28"/>
        </w:rPr>
      </w:pPr>
      <w:r>
        <w:rPr>
          <w:sz w:val="28"/>
        </w:rPr>
        <w:t>Education Resources</w:t>
      </w:r>
    </w:p>
    <w:p w:rsidR="00552C88" w:rsidRPr="00552C88" w:rsidRDefault="00552C88" w:rsidP="00A452D1">
      <w:pPr>
        <w:tabs>
          <w:tab w:val="left" w:pos="360"/>
        </w:tabs>
        <w:jc w:val="center"/>
        <w:rPr>
          <w:sz w:val="22"/>
        </w:rPr>
      </w:pPr>
    </w:p>
    <w:p w:rsidR="00552C88" w:rsidRPr="00552C88" w:rsidRDefault="00552C88" w:rsidP="00552C88">
      <w:pPr>
        <w:rPr>
          <w:b/>
          <w:bCs/>
          <w:sz w:val="22"/>
          <w:szCs w:val="22"/>
        </w:rPr>
      </w:pPr>
      <w:r w:rsidRPr="00552C88">
        <w:rPr>
          <w:b/>
          <w:bCs/>
          <w:sz w:val="22"/>
          <w:szCs w:val="22"/>
        </w:rPr>
        <w:t>Summary:</w:t>
      </w:r>
    </w:p>
    <w:p w:rsidR="00552C88" w:rsidRPr="003D2D18" w:rsidRDefault="00552C88" w:rsidP="00552C88">
      <w:pPr>
        <w:rPr>
          <w:bCs/>
          <w:sz w:val="22"/>
          <w:szCs w:val="22"/>
        </w:rPr>
      </w:pPr>
      <w:r w:rsidRPr="00552C88">
        <w:rPr>
          <w:bCs/>
          <w:sz w:val="22"/>
          <w:szCs w:val="22"/>
        </w:rPr>
        <w:t xml:space="preserve">This </w:t>
      </w:r>
      <w:r w:rsidRPr="003D2D18">
        <w:rPr>
          <w:bCs/>
          <w:sz w:val="22"/>
          <w:szCs w:val="22"/>
        </w:rPr>
        <w:t xml:space="preserve">group is responsible for </w:t>
      </w:r>
      <w:r w:rsidR="006B5FA6" w:rsidRPr="003D2D18">
        <w:rPr>
          <w:bCs/>
          <w:sz w:val="22"/>
          <w:szCs w:val="22"/>
        </w:rPr>
        <w:t>reporting</w:t>
      </w:r>
      <w:r w:rsidRPr="003D2D18">
        <w:rPr>
          <w:bCs/>
          <w:sz w:val="22"/>
          <w:szCs w:val="22"/>
        </w:rPr>
        <w:t xml:space="preserve"> </w:t>
      </w:r>
      <w:r w:rsidR="00B353B8" w:rsidRPr="003D2D18">
        <w:rPr>
          <w:bCs/>
          <w:sz w:val="22"/>
          <w:szCs w:val="22"/>
        </w:rPr>
        <w:t xml:space="preserve">on </w:t>
      </w:r>
      <w:r w:rsidRPr="003D2D18">
        <w:rPr>
          <w:bCs/>
          <w:sz w:val="22"/>
          <w:szCs w:val="22"/>
        </w:rPr>
        <w:t xml:space="preserve">how the college’s </w:t>
      </w:r>
      <w:r w:rsidR="000C361D" w:rsidRPr="003D2D18">
        <w:rPr>
          <w:bCs/>
          <w:sz w:val="22"/>
          <w:szCs w:val="22"/>
        </w:rPr>
        <w:t>degree and certificate programs</w:t>
      </w:r>
      <w:r w:rsidR="00B353B8" w:rsidRPr="003D2D18">
        <w:rPr>
          <w:bCs/>
          <w:sz w:val="22"/>
          <w:szCs w:val="22"/>
        </w:rPr>
        <w:t xml:space="preserve"> </w:t>
      </w:r>
      <w:r w:rsidR="006632ED" w:rsidRPr="003D2D18">
        <w:rPr>
          <w:bCs/>
          <w:sz w:val="22"/>
          <w:szCs w:val="22"/>
        </w:rPr>
        <w:t>support and integrate the college’s core themes</w:t>
      </w:r>
      <w:r w:rsidRPr="003D2D18">
        <w:rPr>
          <w:bCs/>
          <w:sz w:val="22"/>
          <w:szCs w:val="22"/>
        </w:rPr>
        <w:t>. This portion of the accreditation report will address how the college provides</w:t>
      </w:r>
      <w:r w:rsidR="00B353B8" w:rsidRPr="003D2D18">
        <w:rPr>
          <w:bCs/>
          <w:sz w:val="22"/>
          <w:szCs w:val="22"/>
        </w:rPr>
        <w:t xml:space="preserve"> clear admission and graduation </w:t>
      </w:r>
      <w:r w:rsidR="00253EEF" w:rsidRPr="003D2D18">
        <w:rPr>
          <w:bCs/>
          <w:sz w:val="22"/>
          <w:szCs w:val="22"/>
        </w:rPr>
        <w:t xml:space="preserve">requirements for degrees and certificate programs; </w:t>
      </w:r>
      <w:r w:rsidR="003D2D18" w:rsidRPr="003D2D18">
        <w:rPr>
          <w:bCs/>
          <w:sz w:val="22"/>
          <w:szCs w:val="22"/>
        </w:rPr>
        <w:t>publishes and implements</w:t>
      </w:r>
      <w:r w:rsidR="00253EEF" w:rsidRPr="003D2D18">
        <w:rPr>
          <w:bCs/>
          <w:sz w:val="22"/>
          <w:szCs w:val="22"/>
        </w:rPr>
        <w:t xml:space="preserve"> all level</w:t>
      </w:r>
      <w:r w:rsidR="003D2D18" w:rsidRPr="003D2D18">
        <w:rPr>
          <w:bCs/>
          <w:sz w:val="22"/>
          <w:szCs w:val="22"/>
        </w:rPr>
        <w:t xml:space="preserve">s of student learning outcomes. </w:t>
      </w:r>
      <w:r w:rsidR="00253EEF" w:rsidRPr="003D2D18">
        <w:rPr>
          <w:bCs/>
          <w:sz w:val="22"/>
          <w:szCs w:val="22"/>
        </w:rPr>
        <w:t>It will explain the faculty’s role in the design, approval, implementa</w:t>
      </w:r>
      <w:r w:rsidR="003D2D18" w:rsidRPr="003D2D18">
        <w:rPr>
          <w:bCs/>
          <w:sz w:val="22"/>
          <w:szCs w:val="22"/>
        </w:rPr>
        <w:t>tion, and revision of curricula</w:t>
      </w:r>
      <w:r w:rsidR="00253EEF" w:rsidRPr="003D2D18">
        <w:rPr>
          <w:bCs/>
          <w:sz w:val="22"/>
          <w:szCs w:val="22"/>
        </w:rPr>
        <w:t xml:space="preserve">; their responsibility in assessing student achievement of student learning outcomes. In addition, this </w:t>
      </w:r>
      <w:r w:rsidR="003D2D18" w:rsidRPr="003D2D18">
        <w:rPr>
          <w:bCs/>
          <w:sz w:val="22"/>
          <w:szCs w:val="22"/>
        </w:rPr>
        <w:t>team</w:t>
      </w:r>
      <w:r w:rsidR="00253EEF" w:rsidRPr="003D2D18">
        <w:rPr>
          <w:bCs/>
          <w:sz w:val="22"/>
          <w:szCs w:val="22"/>
        </w:rPr>
        <w:t xml:space="preserve"> will be responsible for reporting </w:t>
      </w:r>
      <w:r w:rsidR="00253EEF" w:rsidRPr="003D2D18">
        <w:rPr>
          <w:bCs/>
          <w:strike/>
          <w:sz w:val="22"/>
          <w:szCs w:val="22"/>
        </w:rPr>
        <w:t>on</w:t>
      </w:r>
      <w:r w:rsidR="00253EEF" w:rsidRPr="003D2D18">
        <w:rPr>
          <w:bCs/>
          <w:sz w:val="22"/>
          <w:szCs w:val="22"/>
        </w:rPr>
        <w:t xml:space="preserve"> policies and practices related to the acceptance of transfer credits and credit for prior learning. Finally, </w:t>
      </w:r>
      <w:r w:rsidR="0052001E" w:rsidRPr="003D2D18">
        <w:rPr>
          <w:bCs/>
          <w:sz w:val="22"/>
          <w:szCs w:val="22"/>
        </w:rPr>
        <w:t>it</w:t>
      </w:r>
      <w:r w:rsidR="00253EEF" w:rsidRPr="003D2D18">
        <w:rPr>
          <w:bCs/>
          <w:sz w:val="22"/>
          <w:szCs w:val="22"/>
        </w:rPr>
        <w:t xml:space="preserve"> will report on </w:t>
      </w:r>
      <w:r w:rsidR="00A21C7C" w:rsidRPr="003D2D18">
        <w:rPr>
          <w:bCs/>
          <w:sz w:val="22"/>
          <w:szCs w:val="22"/>
        </w:rPr>
        <w:t xml:space="preserve">how </w:t>
      </w:r>
      <w:r w:rsidR="00253EEF" w:rsidRPr="003D2D18">
        <w:rPr>
          <w:bCs/>
          <w:sz w:val="22"/>
          <w:szCs w:val="22"/>
        </w:rPr>
        <w:t xml:space="preserve">the general </w:t>
      </w:r>
      <w:r w:rsidR="006632ED" w:rsidRPr="003D2D18">
        <w:rPr>
          <w:bCs/>
          <w:sz w:val="22"/>
          <w:szCs w:val="22"/>
        </w:rPr>
        <w:t>education</w:t>
      </w:r>
      <w:r w:rsidR="00253EEF" w:rsidRPr="003D2D18">
        <w:rPr>
          <w:bCs/>
          <w:sz w:val="22"/>
          <w:szCs w:val="22"/>
        </w:rPr>
        <w:t xml:space="preserve"> </w:t>
      </w:r>
      <w:r w:rsidR="00A21C7C" w:rsidRPr="003D2D18">
        <w:rPr>
          <w:bCs/>
          <w:sz w:val="22"/>
          <w:szCs w:val="22"/>
        </w:rPr>
        <w:t>and related instruction meet the needs of a well-educated person.</w:t>
      </w:r>
      <w:r w:rsidR="0052001E" w:rsidRPr="003D2D18">
        <w:rPr>
          <w:bCs/>
          <w:sz w:val="22"/>
          <w:szCs w:val="22"/>
        </w:rPr>
        <w:t xml:space="preserve"> </w:t>
      </w:r>
    </w:p>
    <w:p w:rsidR="004F0A72" w:rsidRPr="003D2D18" w:rsidRDefault="004F0A72" w:rsidP="00552C88">
      <w:pPr>
        <w:rPr>
          <w:bCs/>
          <w:sz w:val="22"/>
          <w:szCs w:val="22"/>
        </w:rPr>
      </w:pPr>
    </w:p>
    <w:p w:rsidR="00A452D1" w:rsidRPr="00A452D1" w:rsidRDefault="004F0A72" w:rsidP="00552C88">
      <w:pPr>
        <w:rPr>
          <w:sz w:val="22"/>
          <w:szCs w:val="22"/>
        </w:rPr>
      </w:pPr>
      <w:r>
        <w:rPr>
          <w:b/>
        </w:rPr>
        <w:t>The group will address in the written report the following specific a</w:t>
      </w:r>
      <w:r w:rsidRPr="00F93564">
        <w:rPr>
          <w:b/>
        </w:rPr>
        <w:t xml:space="preserve">ccreditation </w:t>
      </w:r>
      <w:r>
        <w:rPr>
          <w:b/>
        </w:rPr>
        <w:t>s</w:t>
      </w:r>
      <w:r w:rsidRPr="00F93564">
        <w:rPr>
          <w:b/>
        </w:rPr>
        <w:t>tandard</w:t>
      </w:r>
      <w:r>
        <w:rPr>
          <w:b/>
        </w:rPr>
        <w:t>s</w:t>
      </w:r>
      <w:r w:rsidRPr="00F93564">
        <w:rPr>
          <w:b/>
        </w:rPr>
        <w:t xml:space="preserve"> </w:t>
      </w:r>
      <w:r>
        <w:rPr>
          <w:b/>
        </w:rPr>
        <w:t>r</w:t>
      </w:r>
      <w:r w:rsidRPr="00F93564">
        <w:rPr>
          <w:b/>
        </w:rPr>
        <w:t xml:space="preserve">elated to </w:t>
      </w:r>
      <w:r>
        <w:rPr>
          <w:b/>
        </w:rPr>
        <w:t>e</w:t>
      </w:r>
      <w:r w:rsidR="00A452D1" w:rsidRPr="00A452D1">
        <w:rPr>
          <w:b/>
          <w:bCs/>
          <w:sz w:val="22"/>
          <w:szCs w:val="22"/>
        </w:rPr>
        <w:t xml:space="preserve">ducation </w:t>
      </w:r>
      <w:r>
        <w:rPr>
          <w:b/>
          <w:bCs/>
          <w:sz w:val="22"/>
          <w:szCs w:val="22"/>
        </w:rPr>
        <w:t>r</w:t>
      </w:r>
      <w:r w:rsidR="00A452D1" w:rsidRPr="00A452D1">
        <w:rPr>
          <w:b/>
          <w:bCs/>
          <w:sz w:val="22"/>
          <w:szCs w:val="22"/>
        </w:rPr>
        <w:t>esources</w:t>
      </w:r>
    </w:p>
    <w:p w:rsidR="00A452D1" w:rsidRPr="00A452D1" w:rsidRDefault="00A452D1" w:rsidP="00A452D1">
      <w:pPr>
        <w:rPr>
          <w:sz w:val="22"/>
          <w:szCs w:val="22"/>
        </w:rPr>
      </w:pPr>
      <w:proofErr w:type="gramStart"/>
      <w:r w:rsidRPr="00A452D1">
        <w:rPr>
          <w:sz w:val="22"/>
          <w:szCs w:val="22"/>
        </w:rPr>
        <w:t>2.C.1</w:t>
      </w:r>
      <w:proofErr w:type="gramEnd"/>
    </w:p>
    <w:p w:rsidR="00A452D1" w:rsidRPr="00A452D1" w:rsidRDefault="00A452D1" w:rsidP="00A452D1">
      <w:pPr>
        <w:rPr>
          <w:sz w:val="22"/>
          <w:szCs w:val="22"/>
        </w:rPr>
      </w:pPr>
      <w:r w:rsidRPr="00A452D1">
        <w:rPr>
          <w:sz w:val="22"/>
          <w:szCs w:val="22"/>
        </w:rPr>
        <w:t>The institution provides programs, wherever offered and however delivered, with appropriate content and rigor that are consistent with its mission; culminate in achievement of clearly identified student learning outcomes; and lead to collegiate-level degrees or certificates with designators consistent with program content in recognized fields of study.</w:t>
      </w:r>
    </w:p>
    <w:p w:rsidR="00A452D1" w:rsidRPr="00A452D1" w:rsidRDefault="00A452D1" w:rsidP="00A452D1">
      <w:pPr>
        <w:rPr>
          <w:sz w:val="22"/>
          <w:szCs w:val="22"/>
        </w:rPr>
      </w:pPr>
      <w:proofErr w:type="gramStart"/>
      <w:r w:rsidRPr="00A452D1">
        <w:rPr>
          <w:sz w:val="22"/>
          <w:szCs w:val="22"/>
        </w:rPr>
        <w:t>2.C.2</w:t>
      </w:r>
      <w:proofErr w:type="gramEnd"/>
    </w:p>
    <w:p w:rsidR="00A452D1" w:rsidRPr="00A452D1" w:rsidRDefault="00A452D1" w:rsidP="00A452D1">
      <w:pPr>
        <w:rPr>
          <w:sz w:val="22"/>
          <w:szCs w:val="22"/>
        </w:rPr>
      </w:pPr>
      <w:r w:rsidRPr="00A452D1">
        <w:rPr>
          <w:sz w:val="22"/>
          <w:szCs w:val="22"/>
        </w:rPr>
        <w:t>The institution identifies and publishes expected course, program, and degree learning outcomes. Expected student learning outcomes for courses, wherever offered and however delivered, are provided in written form to enrolled students.</w:t>
      </w:r>
    </w:p>
    <w:p w:rsidR="00A452D1" w:rsidRPr="00A452D1" w:rsidRDefault="00A452D1" w:rsidP="00A452D1">
      <w:pPr>
        <w:rPr>
          <w:sz w:val="22"/>
          <w:szCs w:val="22"/>
        </w:rPr>
      </w:pPr>
      <w:proofErr w:type="gramStart"/>
      <w:r w:rsidRPr="00A452D1">
        <w:rPr>
          <w:sz w:val="22"/>
          <w:szCs w:val="22"/>
        </w:rPr>
        <w:t>2.C.3</w:t>
      </w:r>
      <w:proofErr w:type="gramEnd"/>
    </w:p>
    <w:p w:rsidR="00A452D1" w:rsidRPr="00A452D1" w:rsidRDefault="00A452D1" w:rsidP="00A452D1">
      <w:pPr>
        <w:rPr>
          <w:sz w:val="22"/>
          <w:szCs w:val="22"/>
        </w:rPr>
      </w:pPr>
      <w:r w:rsidRPr="00A452D1">
        <w:rPr>
          <w:sz w:val="22"/>
          <w:szCs w:val="22"/>
        </w:rPr>
        <w:t>Credit and degrees, wherever offered and however delivered, are based on documented student achievement and awarded in a manner consistent with institutional policies that reflect generally accepted learning outcomes, norms, or equivalencies in higher education.</w:t>
      </w:r>
    </w:p>
    <w:p w:rsidR="00A452D1" w:rsidRPr="00A452D1" w:rsidRDefault="00A452D1" w:rsidP="00A452D1">
      <w:pPr>
        <w:rPr>
          <w:sz w:val="22"/>
          <w:szCs w:val="22"/>
        </w:rPr>
      </w:pPr>
      <w:proofErr w:type="gramStart"/>
      <w:r w:rsidRPr="00A452D1">
        <w:rPr>
          <w:sz w:val="22"/>
          <w:szCs w:val="22"/>
        </w:rPr>
        <w:t>2.C.4</w:t>
      </w:r>
      <w:proofErr w:type="gramEnd"/>
    </w:p>
    <w:p w:rsidR="00A452D1" w:rsidRPr="00A452D1" w:rsidRDefault="00A452D1" w:rsidP="00A452D1">
      <w:pPr>
        <w:rPr>
          <w:sz w:val="22"/>
          <w:szCs w:val="22"/>
        </w:rPr>
      </w:pPr>
      <w:r w:rsidRPr="00A452D1">
        <w:rPr>
          <w:sz w:val="22"/>
          <w:szCs w:val="22"/>
        </w:rPr>
        <w:t>Degree programs, wherever offered and however delivered, demonstrate a coherent design with appropriate breadth, depth, sequencing of courses, and synthesis of learning. Admission and graduation requirements are clearly defined and widely published.</w:t>
      </w:r>
    </w:p>
    <w:p w:rsidR="00A452D1" w:rsidRPr="00A452D1" w:rsidRDefault="00A452D1" w:rsidP="00A452D1">
      <w:pPr>
        <w:rPr>
          <w:sz w:val="22"/>
          <w:szCs w:val="22"/>
        </w:rPr>
      </w:pPr>
      <w:proofErr w:type="gramStart"/>
      <w:r w:rsidRPr="00A452D1">
        <w:rPr>
          <w:sz w:val="22"/>
          <w:szCs w:val="22"/>
        </w:rPr>
        <w:lastRenderedPageBreak/>
        <w:t>2.C.5</w:t>
      </w:r>
      <w:proofErr w:type="gramEnd"/>
    </w:p>
    <w:p w:rsidR="00A452D1" w:rsidRPr="00A452D1" w:rsidRDefault="00A452D1" w:rsidP="00A452D1">
      <w:pPr>
        <w:rPr>
          <w:sz w:val="22"/>
          <w:szCs w:val="22"/>
        </w:rPr>
      </w:pPr>
      <w:r w:rsidRPr="00A452D1">
        <w:rPr>
          <w:sz w:val="22"/>
          <w:szCs w:val="22"/>
        </w:rPr>
        <w:t>Faculty, through well-defined structures and processes with clearly defined authority and responsibilities, exercise a major role in the design, approval, implementation, and revision of the curriculum, and have an active role in the selection of new faculty. Faculty with teaching responsibilities take collective responsibility for fostering and assessing student achievement of clearly identified learning outcomes.</w:t>
      </w:r>
    </w:p>
    <w:p w:rsidR="00A452D1" w:rsidRPr="00A452D1" w:rsidRDefault="00A452D1" w:rsidP="00A452D1">
      <w:pPr>
        <w:rPr>
          <w:sz w:val="22"/>
          <w:szCs w:val="22"/>
        </w:rPr>
      </w:pPr>
      <w:proofErr w:type="gramStart"/>
      <w:r w:rsidRPr="00A452D1">
        <w:rPr>
          <w:sz w:val="22"/>
          <w:szCs w:val="22"/>
        </w:rPr>
        <w:t>2.C.7</w:t>
      </w:r>
      <w:proofErr w:type="gramEnd"/>
    </w:p>
    <w:p w:rsidR="00A452D1" w:rsidRPr="00A452D1" w:rsidRDefault="00A452D1" w:rsidP="00A452D1">
      <w:pPr>
        <w:rPr>
          <w:sz w:val="22"/>
          <w:szCs w:val="22"/>
        </w:rPr>
      </w:pPr>
      <w:r w:rsidRPr="00A452D1">
        <w:rPr>
          <w:sz w:val="22"/>
          <w:szCs w:val="22"/>
        </w:rPr>
        <w:t>Credit for prior experiential learning, if granted, is: a) guided by approved policies and procedures; b) awarded only at the undergraduate level to enrolled students; c) limited to a maximum of 25% of the credits needed for a degree; d) awarded only for documented student achievement equivalent to expected learning achievement for courses within the institution’s regular curricular offerings; and e) granted only upon the recommendation of appropriately qualified teaching faculty. Credit granted for prior experiential learning is so identified on students’ transcripts and may not duplicate other credit awarded to the student in fulfillment of degree requirements. The institution makes no assurances regarding the number of credits to be awarded prior to the completion of the institution’s review process.</w:t>
      </w:r>
    </w:p>
    <w:p w:rsidR="00A452D1" w:rsidRPr="00A452D1" w:rsidRDefault="00A452D1" w:rsidP="00A452D1">
      <w:pPr>
        <w:rPr>
          <w:sz w:val="22"/>
          <w:szCs w:val="22"/>
        </w:rPr>
      </w:pPr>
      <w:proofErr w:type="gramStart"/>
      <w:r w:rsidRPr="00A452D1">
        <w:rPr>
          <w:sz w:val="22"/>
          <w:szCs w:val="22"/>
        </w:rPr>
        <w:t>2.C.8</w:t>
      </w:r>
      <w:proofErr w:type="gramEnd"/>
    </w:p>
    <w:p w:rsidR="00A452D1" w:rsidRPr="00A452D1" w:rsidRDefault="00A452D1" w:rsidP="00A452D1">
      <w:pPr>
        <w:rPr>
          <w:sz w:val="22"/>
          <w:szCs w:val="22"/>
        </w:rPr>
      </w:pPr>
      <w:r w:rsidRPr="00A452D1">
        <w:rPr>
          <w:sz w:val="22"/>
          <w:szCs w:val="22"/>
        </w:rPr>
        <w:t>The final judgment in accepting transfer credit is the responsibility of the receiving institution. Transfer credit is accepted according to procedures which provide adequate safeguards to ensure high academic quality, relevance to the students’ programs, and integrity of the receiving institution’s degrees. In accepting transfer credit, the receiving institution ensures that the credit accepted is appropriate for its programs and comparable in nature, content, academic quality, and level to credit it offers. Where patterns of student enrollment between institutions are identified, the institution develops articulation agreements between the institutions.</w:t>
      </w:r>
    </w:p>
    <w:p w:rsidR="00A452D1" w:rsidRPr="00A452D1" w:rsidRDefault="00A452D1" w:rsidP="00A452D1">
      <w:pPr>
        <w:rPr>
          <w:sz w:val="22"/>
          <w:szCs w:val="22"/>
        </w:rPr>
      </w:pPr>
      <w:r w:rsidRPr="00A452D1">
        <w:rPr>
          <w:i/>
          <w:iCs/>
          <w:sz w:val="22"/>
          <w:szCs w:val="22"/>
        </w:rPr>
        <w:t>Undergraduate Programs</w:t>
      </w:r>
    </w:p>
    <w:p w:rsidR="00A452D1" w:rsidRPr="00A452D1" w:rsidRDefault="00A452D1" w:rsidP="00A452D1">
      <w:pPr>
        <w:rPr>
          <w:sz w:val="22"/>
          <w:szCs w:val="22"/>
        </w:rPr>
      </w:pPr>
      <w:proofErr w:type="gramStart"/>
      <w:r w:rsidRPr="00A452D1">
        <w:rPr>
          <w:sz w:val="22"/>
          <w:szCs w:val="22"/>
        </w:rPr>
        <w:t>2.C.9</w:t>
      </w:r>
      <w:proofErr w:type="gramEnd"/>
    </w:p>
    <w:p w:rsidR="00A452D1" w:rsidRPr="00A452D1" w:rsidRDefault="00A452D1" w:rsidP="00A452D1">
      <w:pPr>
        <w:rPr>
          <w:sz w:val="22"/>
          <w:szCs w:val="22"/>
        </w:rPr>
      </w:pPr>
      <w:r w:rsidRPr="00A452D1">
        <w:rPr>
          <w:sz w:val="22"/>
          <w:szCs w:val="22"/>
        </w:rPr>
        <w:t>The General Education component of undergraduate programs (if offered) demonstrates an integrated course of study that helps students develop the breadth and depth of intellect to become more effective learners and to prepare them for a productive life of work, citizenship, and personal fulfillment. Baccalaureate degree programs and transfer associate degree programs include a recognizable core of general education that represents an integration of basic knowledge and methodology of the humanities and fine arts, mathematical and natural sciences, and social sciences. Applied undergraduate degree and certificate programs of thirty (30) semester credits or forty-five (45) quarter credits in length contain a recognizable core of related instruction or general education with identified outcomes in the areas of communication, computation, and human relations that align with and support program goals or intended outcomes.</w:t>
      </w:r>
    </w:p>
    <w:p w:rsidR="00A452D1" w:rsidRPr="00A452D1" w:rsidRDefault="00A452D1" w:rsidP="00A452D1">
      <w:pPr>
        <w:rPr>
          <w:sz w:val="22"/>
          <w:szCs w:val="22"/>
        </w:rPr>
      </w:pPr>
      <w:proofErr w:type="gramStart"/>
      <w:r w:rsidRPr="00A452D1">
        <w:rPr>
          <w:sz w:val="22"/>
          <w:szCs w:val="22"/>
        </w:rPr>
        <w:lastRenderedPageBreak/>
        <w:t>2.C.10</w:t>
      </w:r>
      <w:proofErr w:type="gramEnd"/>
    </w:p>
    <w:p w:rsidR="00A452D1" w:rsidRPr="00A452D1" w:rsidRDefault="00A452D1" w:rsidP="00A452D1">
      <w:pPr>
        <w:rPr>
          <w:sz w:val="22"/>
          <w:szCs w:val="22"/>
        </w:rPr>
      </w:pPr>
      <w:r w:rsidRPr="00A452D1">
        <w:rPr>
          <w:sz w:val="22"/>
          <w:szCs w:val="22"/>
        </w:rPr>
        <w:t>The institution demonstrates that the General Education components of its baccalaureate degree programs (if offered) and transfer associate degree programs (if offered) have identifiable and assessable learning outcomes that are stated in relation to the institution’s mission and learning outcomes for those programs.</w:t>
      </w:r>
    </w:p>
    <w:p w:rsidR="00A452D1" w:rsidRPr="00A452D1" w:rsidRDefault="00A452D1" w:rsidP="00A452D1">
      <w:pPr>
        <w:rPr>
          <w:sz w:val="22"/>
          <w:szCs w:val="22"/>
        </w:rPr>
      </w:pPr>
      <w:proofErr w:type="gramStart"/>
      <w:r w:rsidRPr="00A452D1">
        <w:rPr>
          <w:sz w:val="22"/>
          <w:szCs w:val="22"/>
        </w:rPr>
        <w:t>2.C.11</w:t>
      </w:r>
      <w:proofErr w:type="gramEnd"/>
    </w:p>
    <w:p w:rsidR="000A6B00" w:rsidRPr="005614ED" w:rsidRDefault="00A452D1">
      <w:pPr>
        <w:rPr>
          <w:sz w:val="22"/>
          <w:szCs w:val="22"/>
        </w:rPr>
      </w:pPr>
      <w:r w:rsidRPr="005614ED">
        <w:rPr>
          <w:sz w:val="22"/>
          <w:szCs w:val="22"/>
        </w:rPr>
        <w:t>The related instruction components of applied degree and certificate programs (if offered) have identifiable and assessable lea</w:t>
      </w:r>
      <w:bookmarkStart w:id="0" w:name="_GoBack"/>
      <w:bookmarkEnd w:id="0"/>
      <w:r w:rsidRPr="005614ED">
        <w:rPr>
          <w:sz w:val="22"/>
          <w:szCs w:val="22"/>
        </w:rPr>
        <w:t>rning outcomes that align with and support program goals or intended outcomes. Related instruction components may be embedded within program curricula or taught in blocks of specialized instruction, but each approach must have clearly identified content and be taught or monitored by teaching faculty who are appropriately qualified in those areas.</w:t>
      </w:r>
    </w:p>
    <w:p w:rsidR="005614ED" w:rsidRDefault="005614ED" w:rsidP="005614ED">
      <w:pPr>
        <w:spacing w:before="0"/>
        <w:rPr>
          <w:rFonts w:eastAsia="Times New Roman" w:cs="Arial"/>
          <w:i/>
          <w:iCs/>
          <w:sz w:val="22"/>
          <w:szCs w:val="22"/>
        </w:rPr>
      </w:pPr>
    </w:p>
    <w:p w:rsidR="005614ED" w:rsidRPr="005614ED" w:rsidRDefault="005614ED" w:rsidP="005614ED">
      <w:pPr>
        <w:spacing w:before="0"/>
        <w:rPr>
          <w:rFonts w:eastAsia="Times New Roman" w:cs="Arial"/>
          <w:sz w:val="22"/>
          <w:szCs w:val="22"/>
        </w:rPr>
      </w:pPr>
      <w:r w:rsidRPr="005614ED">
        <w:rPr>
          <w:rFonts w:eastAsia="Times New Roman" w:cs="Arial"/>
          <w:i/>
          <w:iCs/>
          <w:sz w:val="22"/>
          <w:szCs w:val="22"/>
        </w:rPr>
        <w:t>Continuing Education and Non-Credit Programs</w:t>
      </w:r>
    </w:p>
    <w:p w:rsidR="005614ED" w:rsidRPr="005614ED" w:rsidRDefault="005614ED" w:rsidP="005614ED">
      <w:pPr>
        <w:spacing w:before="0"/>
        <w:rPr>
          <w:rFonts w:eastAsia="Times New Roman" w:cs="Arial"/>
          <w:sz w:val="22"/>
          <w:szCs w:val="22"/>
        </w:rPr>
      </w:pPr>
      <w:proofErr w:type="spellStart"/>
      <w:proofErr w:type="gramStart"/>
      <w:r w:rsidRPr="005614ED">
        <w:rPr>
          <w:rFonts w:eastAsia="Times New Roman" w:cs="Arial"/>
          <w:sz w:val="22"/>
          <w:szCs w:val="22"/>
        </w:rPr>
        <w:t>2.C.16</w:t>
      </w:r>
      <w:proofErr w:type="spellEnd"/>
      <w:proofErr w:type="gramEnd"/>
    </w:p>
    <w:p w:rsidR="005614ED" w:rsidRPr="005614ED" w:rsidRDefault="005614ED" w:rsidP="005614ED">
      <w:pPr>
        <w:spacing w:before="0"/>
        <w:rPr>
          <w:rFonts w:eastAsia="Times New Roman" w:cs="Arial"/>
          <w:sz w:val="22"/>
          <w:szCs w:val="22"/>
        </w:rPr>
      </w:pPr>
      <w:r w:rsidRPr="005614ED">
        <w:rPr>
          <w:rFonts w:eastAsia="Times New Roman" w:cs="Arial"/>
          <w:sz w:val="22"/>
          <w:szCs w:val="22"/>
        </w:rPr>
        <w:t>Credit and non-credit continuing education programs and other special programs are compatible with the institution’s mission and goals.</w:t>
      </w:r>
    </w:p>
    <w:p w:rsidR="005614ED" w:rsidRPr="005614ED" w:rsidRDefault="005614ED" w:rsidP="005614ED">
      <w:pPr>
        <w:spacing w:before="0"/>
        <w:rPr>
          <w:rFonts w:eastAsia="Times New Roman" w:cs="Arial"/>
          <w:sz w:val="22"/>
          <w:szCs w:val="22"/>
        </w:rPr>
      </w:pPr>
      <w:proofErr w:type="spellStart"/>
      <w:proofErr w:type="gramStart"/>
      <w:r w:rsidRPr="005614ED">
        <w:rPr>
          <w:rFonts w:eastAsia="Times New Roman" w:cs="Arial"/>
          <w:sz w:val="22"/>
          <w:szCs w:val="22"/>
        </w:rPr>
        <w:t>2.C.17</w:t>
      </w:r>
      <w:proofErr w:type="spellEnd"/>
      <w:proofErr w:type="gramEnd"/>
    </w:p>
    <w:p w:rsidR="005614ED" w:rsidRPr="005614ED" w:rsidRDefault="005614ED" w:rsidP="005614ED">
      <w:pPr>
        <w:spacing w:before="0"/>
        <w:rPr>
          <w:rFonts w:eastAsia="Times New Roman" w:cs="Arial"/>
          <w:sz w:val="22"/>
          <w:szCs w:val="22"/>
        </w:rPr>
      </w:pPr>
      <w:r w:rsidRPr="005614ED">
        <w:rPr>
          <w:rFonts w:eastAsia="Times New Roman" w:cs="Arial"/>
          <w:sz w:val="22"/>
          <w:szCs w:val="22"/>
        </w:rPr>
        <w:t>The institution maintains direct and sole responsibility for the academic quality of all aspects of its continuing education and special learning programs and courses. Continuing education and/or special learning activities, programs, or courses offered for academic credit are approved by the appropriate institutional body, monitored through established procedures with clearly defined roles and responsibilities, and assessed with regard to student achievement. Faculty representing the disciplines and fields of work are appropriately involved in the planning and evaluation of the institution’s continuing education and special learning activities.</w:t>
      </w:r>
    </w:p>
    <w:p w:rsidR="005614ED" w:rsidRPr="005614ED" w:rsidRDefault="005614ED" w:rsidP="005614ED">
      <w:pPr>
        <w:spacing w:before="0"/>
        <w:rPr>
          <w:rFonts w:eastAsia="Times New Roman" w:cs="Arial"/>
          <w:sz w:val="22"/>
          <w:szCs w:val="22"/>
        </w:rPr>
      </w:pPr>
      <w:proofErr w:type="spellStart"/>
      <w:proofErr w:type="gramStart"/>
      <w:r w:rsidRPr="005614ED">
        <w:rPr>
          <w:rFonts w:eastAsia="Times New Roman" w:cs="Arial"/>
          <w:sz w:val="22"/>
          <w:szCs w:val="22"/>
        </w:rPr>
        <w:t>2.C.18</w:t>
      </w:r>
      <w:proofErr w:type="spellEnd"/>
      <w:proofErr w:type="gramEnd"/>
    </w:p>
    <w:p w:rsidR="005614ED" w:rsidRPr="005614ED" w:rsidRDefault="005614ED" w:rsidP="005614ED">
      <w:pPr>
        <w:spacing w:before="0"/>
        <w:rPr>
          <w:rFonts w:eastAsia="Times New Roman" w:cs="Arial"/>
          <w:sz w:val="22"/>
          <w:szCs w:val="22"/>
        </w:rPr>
      </w:pPr>
      <w:r w:rsidRPr="005614ED">
        <w:rPr>
          <w:rFonts w:eastAsia="Times New Roman" w:cs="Arial"/>
          <w:sz w:val="22"/>
          <w:szCs w:val="22"/>
        </w:rPr>
        <w:t>The granting of credit or Continuing Education Units (</w:t>
      </w:r>
      <w:proofErr w:type="spellStart"/>
      <w:r w:rsidRPr="005614ED">
        <w:rPr>
          <w:rFonts w:eastAsia="Times New Roman" w:cs="Arial"/>
          <w:sz w:val="22"/>
          <w:szCs w:val="22"/>
        </w:rPr>
        <w:t>CEUs</w:t>
      </w:r>
      <w:proofErr w:type="spellEnd"/>
      <w:r w:rsidRPr="005614ED">
        <w:rPr>
          <w:rFonts w:eastAsia="Times New Roman" w:cs="Arial"/>
          <w:sz w:val="22"/>
          <w:szCs w:val="22"/>
        </w:rPr>
        <w:t>) for continuing education courses and special learning activities is: a) guided by generally accepted norms; b) based on institutional mission and policy; c) consistent across the institution, wherever offered and however delivered; d) appropriate to the objectives of the course; and e) determined by student achievement of identified learning outcomes.</w:t>
      </w:r>
    </w:p>
    <w:p w:rsidR="005614ED" w:rsidRPr="005614ED" w:rsidRDefault="005614ED" w:rsidP="005614ED">
      <w:pPr>
        <w:spacing w:before="0"/>
        <w:rPr>
          <w:rFonts w:eastAsia="Times New Roman" w:cs="Arial"/>
          <w:sz w:val="22"/>
          <w:szCs w:val="22"/>
        </w:rPr>
      </w:pPr>
      <w:proofErr w:type="spellStart"/>
      <w:proofErr w:type="gramStart"/>
      <w:r w:rsidRPr="005614ED">
        <w:rPr>
          <w:rFonts w:eastAsia="Times New Roman" w:cs="Arial"/>
          <w:sz w:val="22"/>
          <w:szCs w:val="22"/>
        </w:rPr>
        <w:t>2.C.19</w:t>
      </w:r>
      <w:proofErr w:type="spellEnd"/>
      <w:proofErr w:type="gramEnd"/>
    </w:p>
    <w:p w:rsidR="005614ED" w:rsidRPr="005614ED" w:rsidRDefault="005614ED" w:rsidP="005614ED">
      <w:pPr>
        <w:spacing w:before="0"/>
        <w:rPr>
          <w:rFonts w:eastAsia="Times New Roman" w:cs="Arial"/>
          <w:sz w:val="22"/>
          <w:szCs w:val="22"/>
        </w:rPr>
      </w:pPr>
      <w:r w:rsidRPr="005614ED">
        <w:rPr>
          <w:rFonts w:eastAsia="Times New Roman" w:cs="Arial"/>
          <w:sz w:val="22"/>
          <w:szCs w:val="22"/>
        </w:rPr>
        <w:t>The institution maintains records which describe the number of courses and nature of learning provided through non-credit instruction.</w:t>
      </w:r>
    </w:p>
    <w:p w:rsidR="005614ED" w:rsidRPr="005614ED" w:rsidRDefault="005614ED">
      <w:pPr>
        <w:rPr>
          <w:sz w:val="22"/>
          <w:szCs w:val="22"/>
        </w:rPr>
      </w:pPr>
    </w:p>
    <w:sectPr w:rsidR="005614ED" w:rsidRPr="005614ED" w:rsidSect="000A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D1"/>
    <w:rsid w:val="000A6B00"/>
    <w:rsid w:val="000C361D"/>
    <w:rsid w:val="00253EEF"/>
    <w:rsid w:val="003D2D18"/>
    <w:rsid w:val="004F0A72"/>
    <w:rsid w:val="0052001E"/>
    <w:rsid w:val="00552C88"/>
    <w:rsid w:val="005614ED"/>
    <w:rsid w:val="006632ED"/>
    <w:rsid w:val="006B5FA6"/>
    <w:rsid w:val="00760235"/>
    <w:rsid w:val="007A017B"/>
    <w:rsid w:val="00A21C7C"/>
    <w:rsid w:val="00A452D1"/>
    <w:rsid w:val="00B353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D1"/>
    <w:pPr>
      <w:spacing w:before="60" w:after="0" w:line="240" w:lineRule="auto"/>
    </w:pPr>
    <w:rPr>
      <w:rFonts w:ascii="Papyrus" w:hAnsi="Papyru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D1"/>
    <w:pPr>
      <w:spacing w:before="60" w:after="0" w:line="240" w:lineRule="auto"/>
    </w:pPr>
    <w:rPr>
      <w:rFonts w:ascii="Papyrus" w:hAnsi="Papyru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Moller</dc:creator>
  <cp:lastModifiedBy>Steffen Moller</cp:lastModifiedBy>
  <cp:revision>2</cp:revision>
  <dcterms:created xsi:type="dcterms:W3CDTF">2011-08-29T18:44:00Z</dcterms:created>
  <dcterms:modified xsi:type="dcterms:W3CDTF">2011-08-29T18:44:00Z</dcterms:modified>
</cp:coreProperties>
</file>